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8AC" w14:textId="72FF66CB" w:rsidR="007E0D04" w:rsidRPr="007E0D04" w:rsidRDefault="007E0D04" w:rsidP="007E0D04">
      <w:pPr>
        <w:jc w:val="right"/>
        <w:rPr>
          <w:sz w:val="28"/>
          <w:szCs w:val="28"/>
        </w:rPr>
      </w:pPr>
      <w:r w:rsidRPr="007E0D04">
        <w:rPr>
          <w:sz w:val="28"/>
          <w:szCs w:val="28"/>
        </w:rPr>
        <w:t>August 1</w:t>
      </w:r>
      <w:r w:rsidRPr="007E0D04">
        <w:rPr>
          <w:sz w:val="28"/>
          <w:szCs w:val="28"/>
          <w:vertAlign w:val="superscript"/>
        </w:rPr>
        <w:t>st</w:t>
      </w:r>
      <w:r w:rsidRPr="007E0D04">
        <w:rPr>
          <w:sz w:val="28"/>
          <w:szCs w:val="28"/>
        </w:rPr>
        <w:t>, 2023</w:t>
      </w:r>
    </w:p>
    <w:p w14:paraId="2E443B39" w14:textId="44EB1710" w:rsidR="00132899" w:rsidRPr="007E0D04" w:rsidRDefault="00D428C3" w:rsidP="007E0D04">
      <w:pPr>
        <w:jc w:val="center"/>
        <w:rPr>
          <w:b/>
          <w:bCs/>
          <w:sz w:val="28"/>
          <w:szCs w:val="28"/>
          <w:u w:val="single"/>
        </w:rPr>
      </w:pPr>
      <w:r w:rsidRPr="007E0D04">
        <w:rPr>
          <w:b/>
          <w:bCs/>
          <w:sz w:val="28"/>
          <w:szCs w:val="28"/>
          <w:u w:val="single"/>
        </w:rPr>
        <w:t xml:space="preserve">Senior Design Sponsors </w:t>
      </w:r>
      <w:proofErr w:type="spellStart"/>
      <w:r w:rsidRPr="007E0D04">
        <w:rPr>
          <w:b/>
          <w:bCs/>
          <w:sz w:val="28"/>
          <w:szCs w:val="28"/>
          <w:u w:val="single"/>
        </w:rPr>
        <w:t>Evaluation_Proposed</w:t>
      </w:r>
      <w:proofErr w:type="spellEnd"/>
      <w:r w:rsidRPr="007E0D04">
        <w:rPr>
          <w:b/>
          <w:bCs/>
          <w:sz w:val="28"/>
          <w:szCs w:val="28"/>
          <w:u w:val="single"/>
        </w:rPr>
        <w:t xml:space="preserve"> Revisi</w:t>
      </w:r>
      <w:r w:rsidR="007E0D04">
        <w:rPr>
          <w:b/>
          <w:bCs/>
          <w:sz w:val="28"/>
          <w:szCs w:val="28"/>
          <w:u w:val="single"/>
        </w:rPr>
        <w:t>on</w:t>
      </w:r>
    </w:p>
    <w:p w14:paraId="22215D34" w14:textId="328712C4" w:rsidR="00B943B8" w:rsidRPr="00B943B8" w:rsidRDefault="00B943B8" w:rsidP="00B943B8">
      <w:pPr>
        <w:pStyle w:val="ListParagraph"/>
        <w:numPr>
          <w:ilvl w:val="0"/>
          <w:numId w:val="1"/>
        </w:numPr>
        <w:rPr>
          <w:b/>
          <w:bCs/>
          <w:sz w:val="28"/>
          <w:szCs w:val="28"/>
        </w:rPr>
      </w:pPr>
      <w:r w:rsidRPr="00B943B8">
        <w:rPr>
          <w:b/>
          <w:bCs/>
          <w:sz w:val="28"/>
          <w:szCs w:val="28"/>
        </w:rPr>
        <w:t>Problem Solving</w:t>
      </w:r>
    </w:p>
    <w:p w14:paraId="515EE7B5" w14:textId="6F5EC7BC" w:rsidR="007E0D04" w:rsidRPr="0099363A" w:rsidRDefault="00B943B8" w:rsidP="00B943B8">
      <w:pPr>
        <w:pStyle w:val="ListParagraph"/>
        <w:ind w:left="990"/>
        <w:rPr>
          <w:sz w:val="28"/>
          <w:szCs w:val="28"/>
        </w:rPr>
      </w:pPr>
      <w:r>
        <w:rPr>
          <w:sz w:val="28"/>
          <w:szCs w:val="28"/>
        </w:rPr>
        <w:t>Demonstrated</w:t>
      </w:r>
      <w:r w:rsidR="007E0D04" w:rsidRPr="00BC7F5D">
        <w:rPr>
          <w:sz w:val="28"/>
          <w:szCs w:val="28"/>
        </w:rPr>
        <w:t xml:space="preserve"> ability to identify, formulate, and solve complex engineering problems (including those associated with the interaction between living and nonliving systems) by applying principles of engineering, physical (</w:t>
      </w:r>
      <w:proofErr w:type="gramStart"/>
      <w:r w:rsidR="007E0D04" w:rsidRPr="00BC7F5D">
        <w:rPr>
          <w:sz w:val="28"/>
          <w:szCs w:val="28"/>
        </w:rPr>
        <w:t>calculus based</w:t>
      </w:r>
      <w:proofErr w:type="gramEnd"/>
      <w:r w:rsidR="007E0D04" w:rsidRPr="00BC7F5D">
        <w:rPr>
          <w:sz w:val="28"/>
          <w:szCs w:val="28"/>
        </w:rPr>
        <w:t xml:space="preserve"> physics, chemistry) and life sciences (biology, human physiology), and mathematics (through differential equations and statistics). </w:t>
      </w:r>
      <w:r w:rsidR="007E0D04">
        <w:rPr>
          <w:sz w:val="28"/>
          <w:szCs w:val="28"/>
        </w:rPr>
        <w:t xml:space="preserve"> </w:t>
      </w:r>
      <w:r w:rsidR="007E0D04" w:rsidRPr="00F42DEE">
        <w:rPr>
          <w:b/>
          <w:bCs/>
          <w:sz w:val="28"/>
          <w:szCs w:val="28"/>
        </w:rPr>
        <w:t>(1-10)</w:t>
      </w:r>
    </w:p>
    <w:p w14:paraId="4B979E79" w14:textId="77777777" w:rsidR="0099363A" w:rsidRDefault="0099363A" w:rsidP="0099363A">
      <w:pPr>
        <w:pStyle w:val="ListParagraph"/>
        <w:ind w:left="990"/>
        <w:rPr>
          <w:sz w:val="28"/>
          <w:szCs w:val="28"/>
        </w:rPr>
      </w:pPr>
    </w:p>
    <w:p w14:paraId="268F9D3F" w14:textId="05907B6F" w:rsidR="00B943B8" w:rsidRPr="00B943B8" w:rsidRDefault="00B943B8" w:rsidP="0099363A">
      <w:pPr>
        <w:pStyle w:val="ListParagraph"/>
        <w:numPr>
          <w:ilvl w:val="0"/>
          <w:numId w:val="1"/>
        </w:numPr>
        <w:rPr>
          <w:b/>
          <w:bCs/>
          <w:sz w:val="28"/>
          <w:szCs w:val="28"/>
        </w:rPr>
      </w:pPr>
      <w:r w:rsidRPr="00B943B8">
        <w:rPr>
          <w:b/>
          <w:bCs/>
          <w:sz w:val="28"/>
          <w:szCs w:val="28"/>
        </w:rPr>
        <w:t>Engineering Design</w:t>
      </w:r>
    </w:p>
    <w:p w14:paraId="066D2333" w14:textId="485C71C2" w:rsidR="0099363A" w:rsidRPr="00B943B8" w:rsidRDefault="00B943B8" w:rsidP="00B943B8">
      <w:pPr>
        <w:pStyle w:val="ListParagraph"/>
        <w:ind w:left="990"/>
        <w:rPr>
          <w:sz w:val="28"/>
          <w:szCs w:val="28"/>
        </w:rPr>
      </w:pPr>
      <w:r>
        <w:rPr>
          <w:sz w:val="28"/>
          <w:szCs w:val="28"/>
        </w:rPr>
        <w:t>Demonstrated</w:t>
      </w:r>
      <w:r w:rsidR="007E0D04" w:rsidRPr="00D30E19">
        <w:rPr>
          <w:sz w:val="28"/>
          <w:szCs w:val="28"/>
        </w:rPr>
        <w:t xml:space="preserve"> ability to apply engineering design to realize/produce solutions that meet specified biomedical engineering problems and needs with consideration of public health, safety, and welfare, as well as global, cultural, social, environmental, and economic factors. </w:t>
      </w:r>
      <w:r w:rsidR="007E0D04" w:rsidRPr="00F42DEE">
        <w:rPr>
          <w:b/>
          <w:bCs/>
          <w:sz w:val="28"/>
          <w:szCs w:val="28"/>
        </w:rPr>
        <w:t>(1-10)</w:t>
      </w:r>
    </w:p>
    <w:p w14:paraId="4BA4A57A" w14:textId="77777777" w:rsidR="0099363A" w:rsidRPr="0099363A" w:rsidRDefault="0099363A" w:rsidP="0099363A">
      <w:pPr>
        <w:pStyle w:val="ListParagraph"/>
        <w:ind w:left="990"/>
        <w:rPr>
          <w:sz w:val="28"/>
          <w:szCs w:val="28"/>
        </w:rPr>
      </w:pPr>
    </w:p>
    <w:p w14:paraId="1C3E2ED4" w14:textId="011CE005" w:rsidR="00B943B8" w:rsidRPr="00B943B8" w:rsidRDefault="00B943B8" w:rsidP="007E0D04">
      <w:pPr>
        <w:pStyle w:val="ListParagraph"/>
        <w:numPr>
          <w:ilvl w:val="0"/>
          <w:numId w:val="1"/>
        </w:numPr>
        <w:rPr>
          <w:b/>
          <w:bCs/>
          <w:sz w:val="28"/>
          <w:szCs w:val="28"/>
        </w:rPr>
      </w:pPr>
      <w:r w:rsidRPr="00B943B8">
        <w:rPr>
          <w:b/>
          <w:bCs/>
          <w:sz w:val="28"/>
          <w:szCs w:val="28"/>
        </w:rPr>
        <w:t>Communication</w:t>
      </w:r>
    </w:p>
    <w:p w14:paraId="36767854" w14:textId="12DBFB23" w:rsidR="007E0D04" w:rsidRPr="0099363A" w:rsidRDefault="007E0D04" w:rsidP="00B943B8">
      <w:pPr>
        <w:pStyle w:val="ListParagraph"/>
        <w:ind w:left="990"/>
        <w:rPr>
          <w:sz w:val="28"/>
          <w:szCs w:val="28"/>
        </w:rPr>
      </w:pPr>
      <w:r w:rsidRPr="00D30E19">
        <w:rPr>
          <w:sz w:val="28"/>
          <w:szCs w:val="28"/>
        </w:rPr>
        <w:t>An ability to communicate effectively with a range of audiences.</w:t>
      </w:r>
      <w:r>
        <w:rPr>
          <w:sz w:val="28"/>
          <w:szCs w:val="28"/>
        </w:rPr>
        <w:t xml:space="preserve"> </w:t>
      </w:r>
      <w:r w:rsidRPr="00F42DEE">
        <w:rPr>
          <w:b/>
          <w:bCs/>
          <w:sz w:val="28"/>
          <w:szCs w:val="28"/>
        </w:rPr>
        <w:t>(1-10)</w:t>
      </w:r>
    </w:p>
    <w:p w14:paraId="15D5397D" w14:textId="77777777" w:rsidR="0099363A" w:rsidRDefault="0099363A" w:rsidP="0099363A">
      <w:pPr>
        <w:pStyle w:val="ListParagraph"/>
        <w:ind w:left="990"/>
        <w:rPr>
          <w:sz w:val="28"/>
          <w:szCs w:val="28"/>
        </w:rPr>
      </w:pPr>
    </w:p>
    <w:p w14:paraId="3ED698E5" w14:textId="5D1A0EDE" w:rsidR="00B943B8" w:rsidRPr="00B943B8" w:rsidRDefault="00B943B8" w:rsidP="007E0D04">
      <w:pPr>
        <w:pStyle w:val="ListParagraph"/>
        <w:numPr>
          <w:ilvl w:val="0"/>
          <w:numId w:val="1"/>
        </w:numPr>
        <w:rPr>
          <w:b/>
          <w:bCs/>
          <w:sz w:val="28"/>
          <w:szCs w:val="28"/>
        </w:rPr>
      </w:pPr>
      <w:r w:rsidRPr="00B943B8">
        <w:rPr>
          <w:b/>
          <w:bCs/>
          <w:sz w:val="28"/>
          <w:szCs w:val="28"/>
        </w:rPr>
        <w:t>Ethics and Professional Responsibilities</w:t>
      </w:r>
    </w:p>
    <w:p w14:paraId="3688F8AB" w14:textId="1013A1A8" w:rsidR="0099363A" w:rsidRPr="00EE4D51" w:rsidRDefault="007E0D04" w:rsidP="00EE4D51">
      <w:pPr>
        <w:pStyle w:val="ListParagraph"/>
        <w:ind w:left="990"/>
        <w:rPr>
          <w:sz w:val="28"/>
          <w:szCs w:val="28"/>
        </w:rPr>
      </w:pPr>
      <w:r w:rsidRPr="00D30E19">
        <w:rPr>
          <w:sz w:val="28"/>
          <w:szCs w:val="28"/>
        </w:rPr>
        <w:t xml:space="preserve">An ability to recognize ethical and professional responsibilities in engineering situations and make informed judgments, which must consider the impact of engineering solutions in global, economic, environmental, health, safety, and societal contexts. </w:t>
      </w:r>
      <w:r w:rsidRPr="00F42DEE">
        <w:rPr>
          <w:b/>
          <w:bCs/>
          <w:sz w:val="28"/>
          <w:szCs w:val="28"/>
        </w:rPr>
        <w:t>(1-10)</w:t>
      </w:r>
    </w:p>
    <w:p w14:paraId="36780C9F" w14:textId="77777777" w:rsidR="0099363A" w:rsidRDefault="0099363A" w:rsidP="0099363A">
      <w:pPr>
        <w:pStyle w:val="ListParagraph"/>
        <w:ind w:left="990"/>
        <w:rPr>
          <w:sz w:val="28"/>
          <w:szCs w:val="28"/>
        </w:rPr>
      </w:pPr>
    </w:p>
    <w:p w14:paraId="1BF9E741" w14:textId="3EB541FD" w:rsidR="00B943B8" w:rsidRPr="00B943B8" w:rsidRDefault="00B943B8" w:rsidP="007E0D04">
      <w:pPr>
        <w:pStyle w:val="ListParagraph"/>
        <w:numPr>
          <w:ilvl w:val="0"/>
          <w:numId w:val="1"/>
        </w:numPr>
        <w:rPr>
          <w:b/>
          <w:bCs/>
          <w:sz w:val="28"/>
          <w:szCs w:val="28"/>
        </w:rPr>
      </w:pPr>
      <w:r w:rsidRPr="00B943B8">
        <w:rPr>
          <w:b/>
          <w:bCs/>
          <w:sz w:val="28"/>
          <w:szCs w:val="28"/>
        </w:rPr>
        <w:t>Teamwork</w:t>
      </w:r>
    </w:p>
    <w:p w14:paraId="7B0D42CE" w14:textId="4BB93A2E" w:rsidR="007E0D04" w:rsidRPr="0099363A" w:rsidRDefault="007E0D04" w:rsidP="00B943B8">
      <w:pPr>
        <w:pStyle w:val="ListParagraph"/>
        <w:ind w:left="990"/>
        <w:rPr>
          <w:sz w:val="28"/>
          <w:szCs w:val="28"/>
        </w:rPr>
      </w:pPr>
      <w:r w:rsidRPr="00552F2D">
        <w:rPr>
          <w:sz w:val="28"/>
          <w:szCs w:val="28"/>
        </w:rPr>
        <w:t xml:space="preserve">An ability to function effectively on a team whose members together provide leadership, create a collaborative and inclusive environment, establish goals, plan tasks, and meet objectives. </w:t>
      </w:r>
      <w:r w:rsidRPr="00F42DEE">
        <w:rPr>
          <w:b/>
          <w:bCs/>
          <w:sz w:val="28"/>
          <w:szCs w:val="28"/>
        </w:rPr>
        <w:t>(1-10)</w:t>
      </w:r>
    </w:p>
    <w:p w14:paraId="504DD46B" w14:textId="77777777" w:rsidR="0099363A" w:rsidRDefault="0099363A" w:rsidP="0099363A">
      <w:pPr>
        <w:pStyle w:val="ListParagraph"/>
        <w:ind w:left="990"/>
        <w:rPr>
          <w:sz w:val="28"/>
          <w:szCs w:val="28"/>
        </w:rPr>
      </w:pPr>
    </w:p>
    <w:p w14:paraId="12F32AC0" w14:textId="75962ABF" w:rsidR="00B943B8" w:rsidRPr="00B943B8" w:rsidRDefault="00B943B8" w:rsidP="007E0D04">
      <w:pPr>
        <w:pStyle w:val="ListParagraph"/>
        <w:numPr>
          <w:ilvl w:val="0"/>
          <w:numId w:val="1"/>
        </w:numPr>
        <w:rPr>
          <w:b/>
          <w:bCs/>
          <w:sz w:val="28"/>
          <w:szCs w:val="28"/>
        </w:rPr>
      </w:pPr>
      <w:r w:rsidRPr="00B943B8">
        <w:rPr>
          <w:b/>
          <w:bCs/>
          <w:sz w:val="28"/>
          <w:szCs w:val="28"/>
        </w:rPr>
        <w:t>Engineering Analysis</w:t>
      </w:r>
    </w:p>
    <w:p w14:paraId="60B0D338" w14:textId="77777777" w:rsidR="00B943B8" w:rsidRDefault="00B943B8" w:rsidP="00B943B8">
      <w:pPr>
        <w:pStyle w:val="ListParagraph"/>
        <w:ind w:left="990"/>
        <w:rPr>
          <w:sz w:val="28"/>
          <w:szCs w:val="28"/>
        </w:rPr>
      </w:pPr>
    </w:p>
    <w:p w14:paraId="46C8DA89" w14:textId="15BBCCE9" w:rsidR="007E0D04" w:rsidRPr="0099363A" w:rsidRDefault="007E0D04" w:rsidP="00B943B8">
      <w:pPr>
        <w:pStyle w:val="ListParagraph"/>
        <w:ind w:left="990"/>
        <w:rPr>
          <w:sz w:val="28"/>
          <w:szCs w:val="28"/>
        </w:rPr>
      </w:pPr>
      <w:r w:rsidRPr="00552F2D">
        <w:rPr>
          <w:sz w:val="28"/>
          <w:szCs w:val="28"/>
        </w:rPr>
        <w:lastRenderedPageBreak/>
        <w:t xml:space="preserve">An ability to develop and conduct appropriate experimentation to measure, analyze and interpret data from living and non-living systems, and use engineering judgment to draw conclusions. </w:t>
      </w:r>
      <w:r w:rsidRPr="00F42DEE">
        <w:rPr>
          <w:b/>
          <w:bCs/>
          <w:sz w:val="28"/>
          <w:szCs w:val="28"/>
        </w:rPr>
        <w:t>(1-10)</w:t>
      </w:r>
    </w:p>
    <w:p w14:paraId="7D10D59C" w14:textId="77777777" w:rsidR="0099363A" w:rsidRPr="0099363A" w:rsidRDefault="0099363A" w:rsidP="0099363A">
      <w:pPr>
        <w:pStyle w:val="ListParagraph"/>
        <w:rPr>
          <w:sz w:val="28"/>
          <w:szCs w:val="28"/>
        </w:rPr>
      </w:pPr>
    </w:p>
    <w:p w14:paraId="6BCEF16D" w14:textId="77777777" w:rsidR="0099363A" w:rsidRDefault="0099363A" w:rsidP="0099363A">
      <w:pPr>
        <w:pStyle w:val="ListParagraph"/>
        <w:ind w:left="990"/>
        <w:rPr>
          <w:sz w:val="28"/>
          <w:szCs w:val="28"/>
        </w:rPr>
      </w:pPr>
    </w:p>
    <w:p w14:paraId="10D3704F" w14:textId="77E5FBD3" w:rsidR="00B943B8" w:rsidRPr="00B943B8" w:rsidRDefault="00B943B8" w:rsidP="007E0D04">
      <w:pPr>
        <w:pStyle w:val="ListParagraph"/>
        <w:numPr>
          <w:ilvl w:val="0"/>
          <w:numId w:val="1"/>
        </w:numPr>
        <w:rPr>
          <w:b/>
          <w:bCs/>
          <w:sz w:val="28"/>
          <w:szCs w:val="28"/>
        </w:rPr>
      </w:pPr>
      <w:r w:rsidRPr="00B943B8">
        <w:rPr>
          <w:b/>
          <w:bCs/>
          <w:sz w:val="28"/>
          <w:szCs w:val="28"/>
        </w:rPr>
        <w:t>Lifelong Learning</w:t>
      </w:r>
    </w:p>
    <w:p w14:paraId="2274A3CC" w14:textId="1D84F5B9" w:rsidR="007E0D04" w:rsidRPr="0099363A" w:rsidRDefault="007E0D04" w:rsidP="00B943B8">
      <w:pPr>
        <w:pStyle w:val="ListParagraph"/>
        <w:ind w:left="990"/>
        <w:rPr>
          <w:sz w:val="28"/>
          <w:szCs w:val="28"/>
        </w:rPr>
      </w:pPr>
      <w:r w:rsidRPr="004A6158">
        <w:rPr>
          <w:sz w:val="28"/>
          <w:szCs w:val="28"/>
        </w:rPr>
        <w:t>An ability to acquire new knowledge as needed, using appropriate learning strategies in acquiring techniques and skills necessary for biomedical engineering practice; including the ability to model and perform engineering analyses of biomedical devices, systems, components, and processes.</w:t>
      </w:r>
      <w:r w:rsidRPr="00F42DEE">
        <w:rPr>
          <w:sz w:val="28"/>
          <w:szCs w:val="28"/>
        </w:rPr>
        <w:t xml:space="preserve"> </w:t>
      </w:r>
      <w:r w:rsidRPr="00F42DEE">
        <w:rPr>
          <w:b/>
          <w:bCs/>
          <w:sz w:val="28"/>
          <w:szCs w:val="28"/>
        </w:rPr>
        <w:t>(1-10)</w:t>
      </w:r>
    </w:p>
    <w:p w14:paraId="36842BD1" w14:textId="77777777" w:rsidR="0099363A" w:rsidRPr="007E0D04" w:rsidRDefault="0099363A" w:rsidP="0099363A">
      <w:pPr>
        <w:pStyle w:val="ListParagraph"/>
        <w:ind w:left="990"/>
        <w:rPr>
          <w:sz w:val="28"/>
          <w:szCs w:val="28"/>
        </w:rPr>
      </w:pPr>
    </w:p>
    <w:p w14:paraId="49D27DAC" w14:textId="3C344596" w:rsidR="00B943B8" w:rsidRPr="00B943B8" w:rsidRDefault="00B943B8" w:rsidP="007E0D04">
      <w:pPr>
        <w:pStyle w:val="ListParagraph"/>
        <w:numPr>
          <w:ilvl w:val="0"/>
          <w:numId w:val="1"/>
        </w:numPr>
        <w:rPr>
          <w:b/>
          <w:bCs/>
          <w:sz w:val="28"/>
          <w:szCs w:val="28"/>
        </w:rPr>
      </w:pPr>
      <w:bookmarkStart w:id="0" w:name="_Hlk142467266"/>
      <w:r w:rsidRPr="00B943B8">
        <w:rPr>
          <w:b/>
          <w:bCs/>
          <w:sz w:val="28"/>
          <w:szCs w:val="28"/>
        </w:rPr>
        <w:t>Professional &amp; Technical Engagement</w:t>
      </w:r>
    </w:p>
    <w:p w14:paraId="0A093CE5" w14:textId="6C396649" w:rsidR="0099363A" w:rsidRPr="00EE4D51" w:rsidRDefault="007E0D04" w:rsidP="00EE4D51">
      <w:pPr>
        <w:pStyle w:val="ListParagraph"/>
        <w:ind w:left="990"/>
        <w:rPr>
          <w:sz w:val="28"/>
          <w:szCs w:val="28"/>
        </w:rPr>
      </w:pPr>
      <w:r w:rsidRPr="007E0D04">
        <w:rPr>
          <w:sz w:val="28"/>
          <w:szCs w:val="28"/>
        </w:rPr>
        <w:t>Demonstrated ability to effectively engage multiple constituencies including patients, sponsors, suppliers, fabricators, technical support entities, and identify and leverage resources locally, nationally, and internationally as needed.</w:t>
      </w:r>
      <w:r>
        <w:rPr>
          <w:sz w:val="28"/>
          <w:szCs w:val="28"/>
        </w:rPr>
        <w:t xml:space="preserve"> </w:t>
      </w:r>
      <w:r w:rsidRPr="00F42DEE">
        <w:rPr>
          <w:b/>
          <w:bCs/>
          <w:sz w:val="28"/>
          <w:szCs w:val="28"/>
        </w:rPr>
        <w:t>(1-10)</w:t>
      </w:r>
    </w:p>
    <w:p w14:paraId="7FEB898F" w14:textId="77777777" w:rsidR="0099363A" w:rsidRPr="007E0D04" w:rsidRDefault="0099363A" w:rsidP="0099363A">
      <w:pPr>
        <w:pStyle w:val="ListParagraph"/>
        <w:ind w:left="990"/>
        <w:rPr>
          <w:sz w:val="28"/>
          <w:szCs w:val="28"/>
        </w:rPr>
      </w:pPr>
    </w:p>
    <w:p w14:paraId="0AEF703D" w14:textId="73EFCDDC" w:rsidR="00B943B8" w:rsidRPr="00B943B8" w:rsidRDefault="00B943B8" w:rsidP="007E0D04">
      <w:pPr>
        <w:pStyle w:val="ListParagraph"/>
        <w:numPr>
          <w:ilvl w:val="0"/>
          <w:numId w:val="1"/>
        </w:numPr>
        <w:rPr>
          <w:b/>
          <w:bCs/>
          <w:sz w:val="28"/>
          <w:szCs w:val="28"/>
        </w:rPr>
      </w:pPr>
      <w:r w:rsidRPr="00B943B8">
        <w:rPr>
          <w:b/>
          <w:bCs/>
          <w:sz w:val="28"/>
          <w:szCs w:val="28"/>
        </w:rPr>
        <w:t>Project Management</w:t>
      </w:r>
    </w:p>
    <w:p w14:paraId="545B1B46" w14:textId="3C5E5BAA" w:rsidR="007E0D04" w:rsidRPr="0099363A" w:rsidRDefault="007E0D04" w:rsidP="00B943B8">
      <w:pPr>
        <w:pStyle w:val="ListParagraph"/>
        <w:ind w:left="990"/>
        <w:rPr>
          <w:sz w:val="28"/>
          <w:szCs w:val="28"/>
        </w:rPr>
      </w:pPr>
      <w:r w:rsidRPr="007E0D04">
        <w:rPr>
          <w:sz w:val="28"/>
          <w:szCs w:val="28"/>
        </w:rPr>
        <w:t>Demonstrated effective project planning, management and execution and the ability to predict and navigate challenges and obstacles to the project, and the ability to formulate and implement effective and appropriate contingencies.</w:t>
      </w:r>
      <w:r w:rsidRPr="007E0D04">
        <w:rPr>
          <w:b/>
          <w:bCs/>
          <w:sz w:val="28"/>
          <w:szCs w:val="28"/>
        </w:rPr>
        <w:t xml:space="preserve"> </w:t>
      </w:r>
      <w:r w:rsidRPr="00F42DEE">
        <w:rPr>
          <w:b/>
          <w:bCs/>
          <w:sz w:val="28"/>
          <w:szCs w:val="28"/>
        </w:rPr>
        <w:t>(1-10)</w:t>
      </w:r>
    </w:p>
    <w:p w14:paraId="244A51EF" w14:textId="77777777" w:rsidR="0099363A" w:rsidRPr="007E0D04" w:rsidRDefault="0099363A" w:rsidP="0099363A">
      <w:pPr>
        <w:pStyle w:val="ListParagraph"/>
        <w:ind w:left="990"/>
        <w:rPr>
          <w:sz w:val="28"/>
          <w:szCs w:val="28"/>
        </w:rPr>
      </w:pPr>
    </w:p>
    <w:p w14:paraId="50781E57" w14:textId="653CCD37" w:rsidR="00B943B8" w:rsidRPr="00B943B8" w:rsidRDefault="007E0D04" w:rsidP="007E0D04">
      <w:pPr>
        <w:pStyle w:val="ListParagraph"/>
        <w:numPr>
          <w:ilvl w:val="0"/>
          <w:numId w:val="1"/>
        </w:numPr>
        <w:rPr>
          <w:sz w:val="28"/>
          <w:szCs w:val="28"/>
        </w:rPr>
      </w:pPr>
      <w:r>
        <w:rPr>
          <w:b/>
          <w:bCs/>
          <w:sz w:val="28"/>
          <w:szCs w:val="28"/>
        </w:rPr>
        <w:t xml:space="preserve"> </w:t>
      </w:r>
      <w:r w:rsidR="00B943B8">
        <w:rPr>
          <w:b/>
          <w:bCs/>
          <w:sz w:val="28"/>
          <w:szCs w:val="28"/>
        </w:rPr>
        <w:t xml:space="preserve">Project </w:t>
      </w:r>
      <w:r w:rsidR="00EE4D51">
        <w:rPr>
          <w:b/>
          <w:bCs/>
          <w:sz w:val="28"/>
          <w:szCs w:val="28"/>
        </w:rPr>
        <w:t>Learning Outcomes</w:t>
      </w:r>
    </w:p>
    <w:p w14:paraId="56F2FA5E" w14:textId="51B96582" w:rsidR="007E0D04" w:rsidRPr="007E0D04" w:rsidRDefault="007E0D04" w:rsidP="00B943B8">
      <w:pPr>
        <w:pStyle w:val="ListParagraph"/>
        <w:ind w:left="990"/>
        <w:rPr>
          <w:sz w:val="28"/>
          <w:szCs w:val="28"/>
        </w:rPr>
      </w:pPr>
      <w:r w:rsidRPr="007E0D04">
        <w:rPr>
          <w:sz w:val="28"/>
          <w:szCs w:val="28"/>
        </w:rPr>
        <w:t>Demonstrated understanding and implementation of current medical device product/process development process, including clear identification of clinical needs, corresponding market requirements, design inputs, design thinking and design progression, including development of design concepts, computer modeling and simulations for performance prediction, manufacturing, verification, and documentation procedures.</w:t>
      </w:r>
      <w:r>
        <w:rPr>
          <w:sz w:val="28"/>
          <w:szCs w:val="28"/>
        </w:rPr>
        <w:t xml:space="preserve"> </w:t>
      </w:r>
      <w:r w:rsidRPr="00F42DEE">
        <w:rPr>
          <w:b/>
          <w:bCs/>
          <w:sz w:val="28"/>
          <w:szCs w:val="28"/>
        </w:rPr>
        <w:t>(1-10)</w:t>
      </w:r>
    </w:p>
    <w:bookmarkEnd w:id="0"/>
    <w:p w14:paraId="160CF5DE" w14:textId="77777777" w:rsidR="007E0D04" w:rsidRPr="0099363A" w:rsidRDefault="007E0D04" w:rsidP="0099363A">
      <w:pPr>
        <w:rPr>
          <w:b/>
          <w:bCs/>
          <w:sz w:val="28"/>
          <w:szCs w:val="28"/>
        </w:rPr>
      </w:pPr>
    </w:p>
    <w:p w14:paraId="78C4BC40" w14:textId="77777777" w:rsidR="007E0D04" w:rsidRDefault="007E0D04" w:rsidP="007E0D04">
      <w:pPr>
        <w:pStyle w:val="ListParagraph"/>
        <w:ind w:left="990"/>
        <w:rPr>
          <w:b/>
          <w:bCs/>
          <w:sz w:val="28"/>
          <w:szCs w:val="28"/>
        </w:rPr>
      </w:pPr>
    </w:p>
    <w:p w14:paraId="237EF99D" w14:textId="354B2A20" w:rsidR="007E0D04" w:rsidRPr="007E0D04" w:rsidRDefault="007E0D04" w:rsidP="007E0D04">
      <w:pPr>
        <w:pStyle w:val="ListParagraph"/>
        <w:ind w:left="990"/>
        <w:rPr>
          <w:b/>
          <w:bCs/>
          <w:i/>
          <w:iCs/>
          <w:sz w:val="28"/>
          <w:szCs w:val="28"/>
        </w:rPr>
      </w:pPr>
      <w:r w:rsidRPr="007E0D04">
        <w:rPr>
          <w:b/>
          <w:bCs/>
          <w:i/>
          <w:iCs/>
          <w:sz w:val="28"/>
          <w:szCs w:val="28"/>
        </w:rPr>
        <w:lastRenderedPageBreak/>
        <w:t xml:space="preserve">The following question does not count toward the evaluation of the </w:t>
      </w:r>
      <w:proofErr w:type="gramStart"/>
      <w:r w:rsidRPr="007E0D04">
        <w:rPr>
          <w:b/>
          <w:bCs/>
          <w:i/>
          <w:iCs/>
          <w:sz w:val="28"/>
          <w:szCs w:val="28"/>
        </w:rPr>
        <w:t>students, but</w:t>
      </w:r>
      <w:proofErr w:type="gramEnd"/>
      <w:r w:rsidRPr="007E0D04">
        <w:rPr>
          <w:b/>
          <w:bCs/>
          <w:i/>
          <w:iCs/>
          <w:sz w:val="28"/>
          <w:szCs w:val="28"/>
        </w:rPr>
        <w:t xml:space="preserve"> is intended to gauge customer satisfaction.</w:t>
      </w:r>
    </w:p>
    <w:p w14:paraId="3868104B" w14:textId="77777777" w:rsidR="007E0D04" w:rsidRDefault="007E0D04" w:rsidP="007E0D04">
      <w:pPr>
        <w:pStyle w:val="ListParagraph"/>
        <w:ind w:left="990"/>
        <w:rPr>
          <w:sz w:val="28"/>
          <w:szCs w:val="28"/>
        </w:rPr>
      </w:pPr>
    </w:p>
    <w:p w14:paraId="15151947" w14:textId="68BA22A2" w:rsidR="007E0D04" w:rsidRPr="0099363A" w:rsidRDefault="007E0D04" w:rsidP="007E0D04">
      <w:pPr>
        <w:pStyle w:val="ListParagraph"/>
        <w:ind w:left="990"/>
        <w:rPr>
          <w:sz w:val="28"/>
          <w:szCs w:val="28"/>
        </w:rPr>
      </w:pPr>
      <w:r w:rsidRPr="0099363A">
        <w:rPr>
          <w:sz w:val="28"/>
          <w:szCs w:val="28"/>
        </w:rPr>
        <w:t>How likely are you to sponsor or recommend sponsorship of FIU Senior Design Projects in the future?</w:t>
      </w:r>
    </w:p>
    <w:p w14:paraId="4C8F9F28" w14:textId="77777777" w:rsidR="0099363A" w:rsidRPr="0099363A" w:rsidRDefault="0099363A" w:rsidP="0099363A">
      <w:pPr>
        <w:pStyle w:val="ListParagraph"/>
        <w:numPr>
          <w:ilvl w:val="0"/>
          <w:numId w:val="2"/>
        </w:numPr>
        <w:rPr>
          <w:sz w:val="28"/>
          <w:szCs w:val="28"/>
        </w:rPr>
      </w:pPr>
      <w:r w:rsidRPr="0099363A">
        <w:rPr>
          <w:sz w:val="28"/>
          <w:szCs w:val="28"/>
        </w:rPr>
        <w:t>Highly unlikely</w:t>
      </w:r>
    </w:p>
    <w:p w14:paraId="038C18CA" w14:textId="77777777" w:rsidR="0099363A" w:rsidRPr="0099363A" w:rsidRDefault="0099363A" w:rsidP="0099363A">
      <w:pPr>
        <w:pStyle w:val="ListParagraph"/>
        <w:numPr>
          <w:ilvl w:val="0"/>
          <w:numId w:val="2"/>
        </w:numPr>
        <w:rPr>
          <w:sz w:val="28"/>
          <w:szCs w:val="28"/>
        </w:rPr>
      </w:pPr>
      <w:r w:rsidRPr="0099363A">
        <w:rPr>
          <w:sz w:val="28"/>
          <w:szCs w:val="28"/>
        </w:rPr>
        <w:t xml:space="preserve"> Somewhat likely</w:t>
      </w:r>
    </w:p>
    <w:p w14:paraId="581172D9" w14:textId="77777777" w:rsidR="0099363A" w:rsidRPr="0099363A" w:rsidRDefault="0099363A" w:rsidP="0099363A">
      <w:pPr>
        <w:pStyle w:val="ListParagraph"/>
        <w:numPr>
          <w:ilvl w:val="0"/>
          <w:numId w:val="2"/>
        </w:numPr>
        <w:rPr>
          <w:sz w:val="28"/>
          <w:szCs w:val="28"/>
        </w:rPr>
      </w:pPr>
      <w:r w:rsidRPr="0099363A">
        <w:rPr>
          <w:sz w:val="28"/>
          <w:szCs w:val="28"/>
        </w:rPr>
        <w:t xml:space="preserve"> Likely </w:t>
      </w:r>
    </w:p>
    <w:p w14:paraId="7B3F2359" w14:textId="403BFACD" w:rsidR="0099363A" w:rsidRPr="0099363A" w:rsidRDefault="0099363A" w:rsidP="0099363A">
      <w:pPr>
        <w:pStyle w:val="ListParagraph"/>
        <w:numPr>
          <w:ilvl w:val="0"/>
          <w:numId w:val="2"/>
        </w:numPr>
        <w:rPr>
          <w:sz w:val="28"/>
          <w:szCs w:val="28"/>
        </w:rPr>
      </w:pPr>
      <w:r w:rsidRPr="0099363A">
        <w:rPr>
          <w:sz w:val="28"/>
          <w:szCs w:val="28"/>
        </w:rPr>
        <w:t xml:space="preserve">More than likely </w:t>
      </w:r>
    </w:p>
    <w:p w14:paraId="02D64936" w14:textId="7C7C0B63" w:rsidR="007E0D04" w:rsidRPr="0099363A" w:rsidRDefault="0099363A" w:rsidP="0099363A">
      <w:pPr>
        <w:pStyle w:val="ListParagraph"/>
        <w:numPr>
          <w:ilvl w:val="0"/>
          <w:numId w:val="2"/>
        </w:numPr>
        <w:rPr>
          <w:sz w:val="28"/>
          <w:szCs w:val="28"/>
        </w:rPr>
      </w:pPr>
      <w:r w:rsidRPr="0099363A">
        <w:rPr>
          <w:sz w:val="28"/>
          <w:szCs w:val="28"/>
        </w:rPr>
        <w:t>Definitely</w:t>
      </w:r>
    </w:p>
    <w:sectPr w:rsidR="007E0D04" w:rsidRPr="009936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51C9" w14:textId="77777777" w:rsidR="006B7500" w:rsidRDefault="006B7500" w:rsidP="00B80972">
      <w:pPr>
        <w:spacing w:after="0" w:line="240" w:lineRule="auto"/>
      </w:pPr>
      <w:r>
        <w:separator/>
      </w:r>
    </w:p>
  </w:endnote>
  <w:endnote w:type="continuationSeparator" w:id="0">
    <w:p w14:paraId="61A31814" w14:textId="77777777" w:rsidR="006B7500" w:rsidRDefault="006B7500" w:rsidP="00B8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78B" w14:textId="77777777" w:rsidR="00B80972" w:rsidRDefault="00B8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E729" w14:textId="77777777" w:rsidR="00B80972" w:rsidRDefault="00B80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C214" w14:textId="77777777" w:rsidR="00B80972" w:rsidRDefault="00B8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C5E4" w14:textId="77777777" w:rsidR="006B7500" w:rsidRDefault="006B7500" w:rsidP="00B80972">
      <w:pPr>
        <w:spacing w:after="0" w:line="240" w:lineRule="auto"/>
      </w:pPr>
      <w:r>
        <w:separator/>
      </w:r>
    </w:p>
  </w:footnote>
  <w:footnote w:type="continuationSeparator" w:id="0">
    <w:p w14:paraId="57498769" w14:textId="77777777" w:rsidR="006B7500" w:rsidRDefault="006B7500" w:rsidP="00B8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4059" w14:textId="77777777" w:rsidR="00B80972" w:rsidRDefault="00B8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0316"/>
      <w:docPartObj>
        <w:docPartGallery w:val="Watermarks"/>
        <w:docPartUnique/>
      </w:docPartObj>
    </w:sdtPr>
    <w:sdtEndPr/>
    <w:sdtContent>
      <w:p w14:paraId="08E4DB6A" w14:textId="7E7180E5" w:rsidR="00B80972" w:rsidRDefault="001B2905">
        <w:pPr>
          <w:pStyle w:val="Header"/>
        </w:pPr>
        <w:r>
          <w:rPr>
            <w:noProof/>
          </w:rPr>
          <w:pict w14:anchorId="61AC5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A816" w14:textId="77777777" w:rsidR="00B80972" w:rsidRDefault="00B8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4A0"/>
    <w:multiLevelType w:val="hybridMultilevel"/>
    <w:tmpl w:val="74264FEC"/>
    <w:lvl w:ilvl="0" w:tplc="9E8020F2">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621A1"/>
    <w:multiLevelType w:val="hybridMultilevel"/>
    <w:tmpl w:val="B6BAB5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874537763">
    <w:abstractNumId w:val="0"/>
  </w:num>
  <w:num w:numId="2" w16cid:durableId="189773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C3"/>
    <w:rsid w:val="00132899"/>
    <w:rsid w:val="001B2905"/>
    <w:rsid w:val="006B7500"/>
    <w:rsid w:val="007E0D04"/>
    <w:rsid w:val="0099363A"/>
    <w:rsid w:val="00B80972"/>
    <w:rsid w:val="00B943B8"/>
    <w:rsid w:val="00BC3A35"/>
    <w:rsid w:val="00D428C3"/>
    <w:rsid w:val="00E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E67C"/>
  <w15:chartTrackingRefBased/>
  <w15:docId w15:val="{C1770412-902A-4346-81B4-903562C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04"/>
    <w:pPr>
      <w:ind w:left="720"/>
      <w:contextualSpacing/>
    </w:pPr>
  </w:style>
  <w:style w:type="paragraph" w:styleId="Header">
    <w:name w:val="header"/>
    <w:basedOn w:val="Normal"/>
    <w:link w:val="HeaderChar"/>
    <w:uiPriority w:val="99"/>
    <w:unhideWhenUsed/>
    <w:rsid w:val="00B80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72"/>
  </w:style>
  <w:style w:type="paragraph" w:styleId="Footer">
    <w:name w:val="footer"/>
    <w:basedOn w:val="Normal"/>
    <w:link w:val="FooterChar"/>
    <w:uiPriority w:val="99"/>
    <w:unhideWhenUsed/>
    <w:rsid w:val="00B80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Christie</dc:creator>
  <cp:keywords/>
  <dc:description/>
  <cp:lastModifiedBy>Michael Brown</cp:lastModifiedBy>
  <cp:revision>2</cp:revision>
  <dcterms:created xsi:type="dcterms:W3CDTF">2024-01-12T18:48:00Z</dcterms:created>
  <dcterms:modified xsi:type="dcterms:W3CDTF">2024-01-12T18:48:00Z</dcterms:modified>
</cp:coreProperties>
</file>